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79" w:rsidRDefault="00005E30" w:rsidP="00991320">
      <w:pPr>
        <w:spacing w:after="0" w:line="360" w:lineRule="auto"/>
        <w:jc w:val="both"/>
        <w:rPr>
          <w:rFonts w:ascii="Arial" w:hAnsi="Arial" w:cs="Arial"/>
          <w:bCs/>
          <w:iCs/>
        </w:rPr>
      </w:pPr>
      <w:r w:rsidRPr="00CD623E">
        <w:rPr>
          <w:rFonts w:ascii="Arial" w:hAnsi="Arial" w:cs="Arial"/>
          <w:bCs/>
          <w:iCs/>
        </w:rPr>
        <w:t>Magnífico Senhor Re</w:t>
      </w:r>
      <w:r>
        <w:rPr>
          <w:rFonts w:ascii="Arial" w:hAnsi="Arial" w:cs="Arial"/>
          <w:bCs/>
          <w:iCs/>
        </w:rPr>
        <w:t>itor_______________________________</w:t>
      </w:r>
    </w:p>
    <w:p w:rsidR="00005E30" w:rsidRDefault="00005E3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5E30" w:rsidRDefault="00005E30" w:rsidP="00005E30">
      <w:p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Assunto: </w:t>
      </w:r>
      <w:r>
        <w:rPr>
          <w:rFonts w:ascii="Arial" w:hAnsi="Arial" w:cs="Arial"/>
          <w:b/>
          <w:bCs/>
          <w:iCs/>
        </w:rPr>
        <w:t xml:space="preserve">Cumprimento de decisão na </w:t>
      </w:r>
      <w:r w:rsidRPr="00005E30">
        <w:rPr>
          <w:rFonts w:ascii="Arial" w:hAnsi="Arial" w:cs="Arial"/>
          <w:b/>
          <w:bCs/>
          <w:iCs/>
        </w:rPr>
        <w:t>Ação Direta de Inconstitucionalidade de nº 8004360-60.2019.8.05.0000</w:t>
      </w:r>
      <w:r>
        <w:rPr>
          <w:rFonts w:ascii="Arial" w:hAnsi="Arial" w:cs="Arial"/>
          <w:b/>
          <w:bCs/>
          <w:iCs/>
        </w:rPr>
        <w:t xml:space="preserve">. </w:t>
      </w:r>
    </w:p>
    <w:p w:rsidR="00005E30" w:rsidRPr="00991320" w:rsidRDefault="00005E3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7979" w:rsidRDefault="00005E3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D7B4D">
        <w:rPr>
          <w:rFonts w:ascii="Arial" w:hAnsi="Arial" w:cs="Arial"/>
          <w:b/>
          <w:sz w:val="24"/>
          <w:szCs w:val="24"/>
          <w:highlight w:val="yellow"/>
        </w:rPr>
        <w:t>AD..........</w:t>
      </w:r>
      <w:r>
        <w:rPr>
          <w:rFonts w:ascii="Arial" w:hAnsi="Arial" w:cs="Arial"/>
          <w:sz w:val="24"/>
          <w:szCs w:val="24"/>
        </w:rPr>
        <w:t>vem</w:t>
      </w:r>
      <w:r w:rsidR="00E664C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77979" w:rsidRPr="00991320">
        <w:rPr>
          <w:rFonts w:ascii="Arial" w:hAnsi="Arial" w:cs="Arial"/>
          <w:sz w:val="24"/>
          <w:szCs w:val="24"/>
        </w:rPr>
        <w:t>requerer</w:t>
      </w:r>
      <w:r>
        <w:rPr>
          <w:rFonts w:ascii="Arial" w:hAnsi="Arial" w:cs="Arial"/>
          <w:sz w:val="24"/>
          <w:szCs w:val="24"/>
        </w:rPr>
        <w:t xml:space="preserve"> o imediato cumprimento de decisão cautelar, que afastou a revogação e tornou novamente aplicável </w:t>
      </w:r>
      <w:r w:rsidRPr="00991320">
        <w:rPr>
          <w:rFonts w:ascii="Arial" w:hAnsi="Arial" w:cs="Arial"/>
          <w:sz w:val="24"/>
          <w:szCs w:val="24"/>
        </w:rPr>
        <w:t>o art. 22 da Lei Estadual nº 8.352/2002</w:t>
      </w:r>
      <w:r>
        <w:rPr>
          <w:rFonts w:ascii="Arial" w:hAnsi="Arial" w:cs="Arial"/>
          <w:sz w:val="24"/>
          <w:szCs w:val="24"/>
        </w:rPr>
        <w:t xml:space="preserve">. Desse modo, aos docentes em dedicação exclusiva está assegurado o direito </w:t>
      </w:r>
      <w:r w:rsidR="00E77979" w:rsidRPr="00991320">
        <w:rPr>
          <w:rFonts w:ascii="Arial" w:hAnsi="Arial" w:cs="Arial"/>
          <w:sz w:val="24"/>
          <w:szCs w:val="24"/>
        </w:rPr>
        <w:t>a redução da carga horária em sala de aula</w:t>
      </w:r>
      <w:r>
        <w:rPr>
          <w:rFonts w:ascii="Arial" w:hAnsi="Arial" w:cs="Arial"/>
          <w:sz w:val="24"/>
          <w:szCs w:val="24"/>
        </w:rPr>
        <w:t xml:space="preserve">, </w:t>
      </w:r>
      <w:r w:rsidR="00F75447">
        <w:rPr>
          <w:rFonts w:ascii="Arial" w:hAnsi="Arial" w:cs="Arial"/>
          <w:sz w:val="24"/>
          <w:szCs w:val="24"/>
        </w:rPr>
        <w:t xml:space="preserve">se comprovarem a realização de trabalhos </w:t>
      </w:r>
      <w:r w:rsidR="00DA2F66" w:rsidRPr="00005E30">
        <w:rPr>
          <w:rFonts w:ascii="Arial" w:hAnsi="Arial" w:cs="Arial"/>
          <w:sz w:val="24"/>
          <w:szCs w:val="24"/>
        </w:rPr>
        <w:t>de pesquisa ou extensão.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Pr="00991320" w:rsidRDefault="00E77979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320">
        <w:rPr>
          <w:rFonts w:ascii="Arial" w:hAnsi="Arial" w:cs="Arial"/>
          <w:sz w:val="24"/>
          <w:szCs w:val="24"/>
        </w:rPr>
        <w:t>Vale</w:t>
      </w:r>
      <w:r w:rsidR="00991320" w:rsidRPr="00991320">
        <w:rPr>
          <w:rFonts w:ascii="Arial" w:hAnsi="Arial" w:cs="Arial"/>
          <w:sz w:val="24"/>
          <w:szCs w:val="24"/>
        </w:rPr>
        <w:t xml:space="preserve"> ressaltar que o Pleno do Tribunal de Justiça do Estado da Bahia concedeu antecipação de tutela, nos autos d</w:t>
      </w:r>
      <w:r w:rsidRPr="00991320">
        <w:rPr>
          <w:rFonts w:ascii="Arial" w:hAnsi="Arial" w:cs="Arial"/>
          <w:sz w:val="24"/>
          <w:szCs w:val="24"/>
        </w:rPr>
        <w:t xml:space="preserve">a Ação </w:t>
      </w:r>
      <w:r w:rsidR="00991320" w:rsidRPr="00991320">
        <w:rPr>
          <w:rFonts w:ascii="Arial" w:hAnsi="Arial" w:cs="Arial"/>
          <w:sz w:val="24"/>
          <w:szCs w:val="24"/>
        </w:rPr>
        <w:t xml:space="preserve">Direta </w:t>
      </w:r>
      <w:r w:rsidRPr="00991320">
        <w:rPr>
          <w:rFonts w:ascii="Arial" w:hAnsi="Arial" w:cs="Arial"/>
          <w:sz w:val="24"/>
          <w:szCs w:val="24"/>
        </w:rPr>
        <w:t>de Inconstitucionalidade</w:t>
      </w:r>
      <w:r w:rsidR="00991320" w:rsidRPr="00991320">
        <w:rPr>
          <w:rFonts w:ascii="Arial" w:hAnsi="Arial" w:cs="Arial"/>
          <w:sz w:val="24"/>
          <w:szCs w:val="24"/>
        </w:rPr>
        <w:t xml:space="preserve"> de nº</w:t>
      </w:r>
      <w:bookmarkStart w:id="1" w:name="formAcervo:tbProcessos:103394:j_id8440"/>
      <w:r w:rsidRPr="00991320">
        <w:rPr>
          <w:rFonts w:ascii="Arial" w:hAnsi="Arial" w:cs="Arial"/>
          <w:sz w:val="24"/>
          <w:szCs w:val="24"/>
        </w:rPr>
        <w:t>8004360-60.2019.8.05.0000</w:t>
      </w:r>
      <w:bookmarkEnd w:id="1"/>
      <w:r w:rsidR="00991320" w:rsidRPr="00991320">
        <w:rPr>
          <w:rFonts w:ascii="Arial" w:hAnsi="Arial" w:cs="Arial"/>
          <w:sz w:val="24"/>
          <w:szCs w:val="24"/>
        </w:rPr>
        <w:t>, a fim de suspender a eficácia do art. 12 da Lei Estadual nº 14.039/2018, no trecho que revoga</w:t>
      </w:r>
      <w:r w:rsidR="008144BC">
        <w:rPr>
          <w:rFonts w:ascii="Arial" w:hAnsi="Arial" w:cs="Arial"/>
          <w:sz w:val="24"/>
          <w:szCs w:val="24"/>
        </w:rPr>
        <w:t>va</w:t>
      </w:r>
      <w:r w:rsidR="00991320" w:rsidRPr="00991320">
        <w:rPr>
          <w:rFonts w:ascii="Arial" w:hAnsi="Arial" w:cs="Arial"/>
          <w:sz w:val="24"/>
          <w:szCs w:val="24"/>
        </w:rPr>
        <w:t xml:space="preserve"> o art. 22 da Lei Estadual nº 8.352/2002, nos seguintes termos:</w:t>
      </w:r>
    </w:p>
    <w:p w:rsidR="00991320" w:rsidRPr="00991320" w:rsidRDefault="00991320" w:rsidP="00991320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 xml:space="preserve">Do exposto, </w:t>
      </w:r>
      <w:r w:rsidRPr="00991320">
        <w:rPr>
          <w:rFonts w:ascii="Arial" w:hAnsi="Arial" w:cs="Arial"/>
          <w:b/>
          <w:bCs/>
          <w:color w:val="000000"/>
          <w:sz w:val="20"/>
          <w:szCs w:val="20"/>
        </w:rPr>
        <w:t xml:space="preserve">o voto é no sentido de DEFERIR A MEDIDA CAUTELAR para suspender a eficácia do art. 12 da Lei Estadual nº 14.039/2018, apenas na parte que revogou o art. 22 da Lei Estadual n° 8.352/2002, </w:t>
      </w:r>
      <w:r w:rsidRPr="009913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atribuindo a esta última o efeito estabelecido no art. 11, §2º da Lei 9.868/99</w:t>
      </w:r>
      <w:r w:rsidRPr="00991320">
        <w:rPr>
          <w:rFonts w:ascii="Arial" w:hAnsi="Arial" w:cs="Arial"/>
          <w:color w:val="000000"/>
          <w:sz w:val="20"/>
          <w:szCs w:val="20"/>
        </w:rPr>
        <w:t xml:space="preserve">, bem como DEFERIR a inclusão da Associação dos Docentes do Sudoeste Baiano no feito na condição de </w:t>
      </w:r>
      <w:r w:rsidRPr="00991320">
        <w:rPr>
          <w:rFonts w:ascii="Arial" w:hAnsi="Arial" w:cs="Arial"/>
          <w:i/>
          <w:iCs/>
          <w:color w:val="000000"/>
          <w:sz w:val="20"/>
          <w:szCs w:val="20"/>
        </w:rPr>
        <w:t>amicuscuriae</w:t>
      </w:r>
      <w:r w:rsidRPr="00991320">
        <w:rPr>
          <w:rFonts w:ascii="Arial" w:hAnsi="Arial" w:cs="Arial"/>
          <w:iCs/>
          <w:color w:val="000000"/>
          <w:sz w:val="20"/>
          <w:szCs w:val="20"/>
        </w:rPr>
        <w:t xml:space="preserve"> (grifos nossos).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320">
        <w:rPr>
          <w:rFonts w:ascii="Arial" w:hAnsi="Arial" w:cs="Arial"/>
          <w:sz w:val="24"/>
          <w:szCs w:val="24"/>
        </w:rPr>
        <w:t>A referida Decisão</w:t>
      </w:r>
      <w:r w:rsidR="00DA2F66">
        <w:rPr>
          <w:rFonts w:ascii="Arial" w:hAnsi="Arial" w:cs="Arial"/>
          <w:sz w:val="24"/>
          <w:szCs w:val="24"/>
        </w:rPr>
        <w:t>, anexa ao presente pedido,</w:t>
      </w:r>
      <w:r w:rsidRPr="00991320">
        <w:rPr>
          <w:rFonts w:ascii="Arial" w:hAnsi="Arial" w:cs="Arial"/>
          <w:sz w:val="24"/>
          <w:szCs w:val="24"/>
        </w:rPr>
        <w:t xml:space="preserve"> é clara ao atribuir ao art. 22 da Lei Estadual nº 8.352/2002 os efeitos estabelecidos pelo art. 11, §2º, da Lei nº 9.868/99, que assim se manifesta:</w:t>
      </w:r>
    </w:p>
    <w:p w:rsidR="00991320" w:rsidRPr="00991320" w:rsidRDefault="00991320" w:rsidP="00991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>Art. 11. Concedida a medida cautelar, o Supremo Tribunal Federal fará publicar em seção especial do Diário Oficial da União e do Diário da Justiça da União a parte dispositiva da decisão, no prazo de dez dias, devendo solicitar as informações à autoridade da qual tiver emanado o ato, observando-se, no que couber, o procedimento estabelecido na Seção I deste Capítulo.</w:t>
      </w: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 xml:space="preserve">§ 2o A concessão da medida </w:t>
      </w:r>
      <w:r w:rsidRPr="00991320">
        <w:rPr>
          <w:rFonts w:ascii="Arial" w:hAnsi="Arial" w:cs="Arial"/>
          <w:b/>
          <w:color w:val="000000"/>
          <w:sz w:val="20"/>
          <w:szCs w:val="20"/>
          <w:u w:val="single"/>
        </w:rPr>
        <w:t>cautelar torna aplicável a legislação anterior acaso existente</w:t>
      </w:r>
      <w:r w:rsidRPr="00991320">
        <w:rPr>
          <w:rFonts w:ascii="Arial" w:hAnsi="Arial" w:cs="Arial"/>
          <w:color w:val="000000"/>
          <w:sz w:val="20"/>
          <w:szCs w:val="20"/>
        </w:rPr>
        <w:t>, salvo expressa manifestação em sentido contrário</w:t>
      </w:r>
      <w:r w:rsidR="00DA2F66">
        <w:rPr>
          <w:rFonts w:ascii="Arial" w:hAnsi="Arial" w:cs="Arial"/>
          <w:color w:val="000000"/>
          <w:sz w:val="20"/>
          <w:szCs w:val="20"/>
        </w:rPr>
        <w:t xml:space="preserve"> (grifos nossos)</w:t>
      </w:r>
      <w:r w:rsidRPr="00991320">
        <w:rPr>
          <w:rFonts w:ascii="Arial" w:hAnsi="Arial" w:cs="Arial"/>
          <w:color w:val="000000"/>
          <w:sz w:val="20"/>
          <w:szCs w:val="20"/>
        </w:rPr>
        <w:t>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7979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senda, tendo sido publicada a citada Decisão do Tribunal Pleno no </w:t>
      </w:r>
      <w:r w:rsidR="00E77979" w:rsidRPr="00991320">
        <w:rPr>
          <w:rFonts w:ascii="Arial" w:hAnsi="Arial" w:cs="Arial"/>
          <w:sz w:val="24"/>
          <w:szCs w:val="24"/>
        </w:rPr>
        <w:t xml:space="preserve">Diário </w:t>
      </w:r>
      <w:r w:rsidRPr="00991320">
        <w:rPr>
          <w:rFonts w:ascii="Arial" w:hAnsi="Arial" w:cs="Arial"/>
          <w:sz w:val="24"/>
          <w:szCs w:val="24"/>
        </w:rPr>
        <w:t xml:space="preserve">de Justiça Eletrônico de 21/05/2019, o art. 22 da Lei Estadual nº 8.352/2002 </w:t>
      </w:r>
      <w:r w:rsidR="008144BC">
        <w:rPr>
          <w:rFonts w:ascii="Arial" w:hAnsi="Arial" w:cs="Arial"/>
          <w:sz w:val="24"/>
          <w:szCs w:val="24"/>
        </w:rPr>
        <w:lastRenderedPageBreak/>
        <w:t>voltou à sua plena vigência, até ulterior pronunciamento do referido Órgão Jurisdicional, havendo legislação, portanto, a sustentar o</w:t>
      </w:r>
      <w:r w:rsidR="00F75447">
        <w:rPr>
          <w:rFonts w:ascii="Arial" w:hAnsi="Arial" w:cs="Arial"/>
          <w:sz w:val="24"/>
          <w:szCs w:val="24"/>
        </w:rPr>
        <w:t>s</w:t>
      </w:r>
      <w:r w:rsidR="008144BC">
        <w:rPr>
          <w:rFonts w:ascii="Arial" w:hAnsi="Arial" w:cs="Arial"/>
          <w:sz w:val="24"/>
          <w:szCs w:val="24"/>
        </w:rPr>
        <w:t xml:space="preserve"> pedido</w:t>
      </w:r>
      <w:r w:rsidR="00F75447">
        <w:rPr>
          <w:rFonts w:ascii="Arial" w:hAnsi="Arial" w:cs="Arial"/>
          <w:sz w:val="24"/>
          <w:szCs w:val="24"/>
        </w:rPr>
        <w:t>s</w:t>
      </w:r>
      <w:r w:rsidR="008144B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reduçã</w:t>
      </w:r>
      <w:r w:rsidR="008144BC">
        <w:rPr>
          <w:rFonts w:ascii="Arial" w:hAnsi="Arial" w:cs="Arial"/>
          <w:sz w:val="24"/>
          <w:szCs w:val="24"/>
        </w:rPr>
        <w:t>o da carga horária</w:t>
      </w:r>
      <w:r>
        <w:rPr>
          <w:rFonts w:ascii="Arial" w:hAnsi="Arial" w:cs="Arial"/>
          <w:sz w:val="24"/>
          <w:szCs w:val="24"/>
        </w:rPr>
        <w:t>.</w:t>
      </w:r>
    </w:p>
    <w:p w:rsidR="00F75447" w:rsidRDefault="00F75447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5447" w:rsidRDefault="00F75447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Nesses termos,</w:t>
      </w:r>
      <w:r w:rsidR="005D7B4D">
        <w:rPr>
          <w:rFonts w:ascii="Arial" w:hAnsi="Arial" w:cs="Arial"/>
          <w:sz w:val="24"/>
          <w:szCs w:val="24"/>
        </w:rPr>
        <w:t xml:space="preserve"> ao cumprimentá-lo, solicitamosa realização de todos os atos administrativos necessário ao fiel cumprimento a decisão judicial supracitada.</w:t>
      </w:r>
    </w:p>
    <w:p w:rsid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</w:t>
      </w:r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991320" w:rsidRP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91320" w:rsidRPr="00991320" w:rsidSect="00F63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979"/>
    <w:rsid w:val="00005E30"/>
    <w:rsid w:val="005D7B4D"/>
    <w:rsid w:val="0065699F"/>
    <w:rsid w:val="007F1DE9"/>
    <w:rsid w:val="008144BC"/>
    <w:rsid w:val="00991320"/>
    <w:rsid w:val="00D97A9C"/>
    <w:rsid w:val="00DA2F66"/>
    <w:rsid w:val="00E664CB"/>
    <w:rsid w:val="00E77979"/>
    <w:rsid w:val="00F63C8B"/>
    <w:rsid w:val="00F7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EF5CF-536D-4661-8836-BBD633B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C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-bold">
    <w:name w:val="text-bold"/>
    <w:basedOn w:val="Fontepargpadro"/>
    <w:rsid w:val="00E77979"/>
  </w:style>
  <w:style w:type="paragraph" w:styleId="NormalWeb">
    <w:name w:val="Normal (Web)"/>
    <w:basedOn w:val="Normal"/>
    <w:uiPriority w:val="99"/>
    <w:semiHidden/>
    <w:unhideWhenUsed/>
    <w:rsid w:val="0099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</dc:creator>
  <cp:lastModifiedBy>Aduneb_Com</cp:lastModifiedBy>
  <cp:revision>3</cp:revision>
  <dcterms:created xsi:type="dcterms:W3CDTF">2019-07-19T12:50:00Z</dcterms:created>
  <dcterms:modified xsi:type="dcterms:W3CDTF">2019-07-19T14:51:00Z</dcterms:modified>
</cp:coreProperties>
</file>